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8F9" w:rsidRPr="00E438F9" w:rsidRDefault="00E438F9" w:rsidP="00E438F9">
      <w:pPr>
        <w:spacing w:before="100" w:beforeAutospacing="1" w:after="0" w:line="240" w:lineRule="auto"/>
        <w:jc w:val="center"/>
        <w:rPr>
          <w:rFonts w:ascii="Arial" w:eastAsia="Times New Roman" w:hAnsi="Arial" w:cs="Arial"/>
          <w:b/>
          <w:bCs/>
          <w:sz w:val="24"/>
          <w:szCs w:val="24"/>
          <w:lang w:eastAsia="pt-BR"/>
        </w:rPr>
      </w:pPr>
      <w:r w:rsidRPr="00E438F9">
        <w:rPr>
          <w:rFonts w:ascii="Arial" w:eastAsia="Arial" w:hAnsi="Arial" w:cs="Arial"/>
          <w:b/>
          <w:bCs/>
        </w:rPr>
        <w:t>ANEXO</w:t>
      </w:r>
      <w:r w:rsidRPr="00E438F9">
        <w:rPr>
          <w:rFonts w:ascii="Arial" w:hAnsi="Arial" w:cs="Arial"/>
          <w:b/>
        </w:rPr>
        <w:t xml:space="preserve"> II/I – DESCRIÇÃO DOS EVENTOS</w:t>
      </w: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r w:rsidRPr="00E438F9">
        <w:rPr>
          <w:rFonts w:ascii="Arial" w:eastAsia="Times New Roman" w:hAnsi="Arial" w:cs="Arial"/>
          <w:b/>
          <w:bCs/>
          <w:sz w:val="24"/>
          <w:szCs w:val="24"/>
          <w:lang w:eastAsia="pt-BR"/>
        </w:rPr>
        <w:t>Eventos Kit Lanche</w:t>
      </w: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tbl>
      <w:tblPr>
        <w:tblW w:w="9711" w:type="dxa"/>
        <w:tblCellSpacing w:w="0" w:type="dxa"/>
        <w:tblCellMar>
          <w:top w:w="30" w:type="dxa"/>
          <w:left w:w="30" w:type="dxa"/>
          <w:bottom w:w="30" w:type="dxa"/>
          <w:right w:w="30" w:type="dxa"/>
        </w:tblCellMar>
        <w:tblLook w:val="04A0"/>
      </w:tblPr>
      <w:tblGrid>
        <w:gridCol w:w="327"/>
        <w:gridCol w:w="7136"/>
        <w:gridCol w:w="1092"/>
        <w:gridCol w:w="1156"/>
      </w:tblGrid>
      <w:tr w:rsidR="00E438F9" w:rsidRPr="00E438F9" w:rsidTr="00E438F9">
        <w:trPr>
          <w:trHeight w:val="240"/>
          <w:tblCellSpacing w:w="0" w:type="dxa"/>
        </w:trPr>
        <w:tc>
          <w:tcPr>
            <w:tcW w:w="9711" w:type="dxa"/>
            <w:gridSpan w:val="4"/>
            <w:tcBorders>
              <w:top w:val="single" w:sz="6" w:space="0" w:color="000000"/>
              <w:left w:val="single" w:sz="6" w:space="0" w:color="000000"/>
              <w:bottom w:val="single" w:sz="6" w:space="0" w:color="000000"/>
              <w:right w:val="single" w:sz="6" w:space="0" w:color="000000"/>
            </w:tcBorders>
            <w:shd w:val="clear" w:color="auto" w:fill="AADCF7"/>
            <w:tcMar>
              <w:top w:w="57" w:type="dxa"/>
              <w:left w:w="57" w:type="dxa"/>
              <w:bottom w:w="57" w:type="dxa"/>
              <w:right w:w="57"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b/>
                <w:bCs/>
                <w:color w:val="000000"/>
                <w:sz w:val="20"/>
                <w:szCs w:val="20"/>
                <w:lang w:eastAsia="pt-BR"/>
              </w:rPr>
              <w:t>KIT LANCHE</w:t>
            </w:r>
          </w:p>
        </w:tc>
      </w:tr>
      <w:tr w:rsidR="00E438F9" w:rsidRPr="00E438F9" w:rsidTr="00E438F9">
        <w:trPr>
          <w:tblCellSpacing w:w="0" w:type="dxa"/>
        </w:trPr>
        <w:tc>
          <w:tcPr>
            <w:tcW w:w="0" w:type="auto"/>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4"/>
                <w:szCs w:val="24"/>
                <w:lang w:eastAsia="pt-BR"/>
              </w:rPr>
            </w:pPr>
          </w:p>
        </w:tc>
        <w:tc>
          <w:tcPr>
            <w:tcW w:w="0" w:type="auto"/>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0"/>
                <w:szCs w:val="20"/>
                <w:lang w:eastAsia="pt-BR"/>
              </w:rPr>
            </w:pPr>
          </w:p>
        </w:tc>
        <w:tc>
          <w:tcPr>
            <w:tcW w:w="0" w:type="auto"/>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0"/>
                <w:szCs w:val="20"/>
                <w:lang w:eastAsia="pt-BR"/>
              </w:rPr>
            </w:pPr>
          </w:p>
        </w:tc>
        <w:tc>
          <w:tcPr>
            <w:tcW w:w="334" w:type="dxa"/>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0"/>
                <w:szCs w:val="20"/>
                <w:lang w:eastAsia="pt-BR"/>
              </w:rPr>
            </w:pPr>
          </w:p>
        </w:tc>
      </w:tr>
      <w:tr w:rsidR="00E438F9" w:rsidRPr="00E438F9" w:rsidTr="00E438F9">
        <w:trPr>
          <w:trHeight w:val="255"/>
          <w:tblCellSpacing w:w="0" w:type="dxa"/>
        </w:trPr>
        <w:tc>
          <w:tcPr>
            <w:tcW w:w="332" w:type="dxa"/>
            <w:tcBorders>
              <w:top w:val="nil"/>
              <w:left w:val="single" w:sz="6" w:space="0" w:color="000000"/>
              <w:bottom w:val="single" w:sz="6" w:space="0" w:color="000000"/>
              <w:right w:val="nil"/>
            </w:tcBorders>
            <w:shd w:val="clear" w:color="auto" w:fill="AADCF7"/>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Nº</w:t>
            </w:r>
          </w:p>
        </w:tc>
        <w:tc>
          <w:tcPr>
            <w:tcW w:w="7952" w:type="dxa"/>
            <w:tcBorders>
              <w:top w:val="nil"/>
              <w:left w:val="single" w:sz="6" w:space="0" w:color="000000"/>
              <w:bottom w:val="single" w:sz="6" w:space="0" w:color="000000"/>
              <w:right w:val="nil"/>
            </w:tcBorders>
            <w:shd w:val="clear" w:color="auto" w:fill="AADCF7"/>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EVENTO</w:t>
            </w:r>
          </w:p>
        </w:tc>
        <w:tc>
          <w:tcPr>
            <w:tcW w:w="1093" w:type="dxa"/>
            <w:tcBorders>
              <w:top w:val="nil"/>
              <w:left w:val="single" w:sz="6" w:space="0" w:color="000000"/>
              <w:bottom w:val="single" w:sz="6" w:space="0" w:color="000000"/>
              <w:right w:val="nil"/>
            </w:tcBorders>
            <w:shd w:val="clear" w:color="auto" w:fill="AADCF7"/>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LOCAL PREVISTO</w:t>
            </w:r>
          </w:p>
        </w:tc>
        <w:tc>
          <w:tcPr>
            <w:tcW w:w="334" w:type="dxa"/>
            <w:tcBorders>
              <w:top w:val="nil"/>
              <w:left w:val="single" w:sz="6" w:space="0" w:color="000000"/>
              <w:bottom w:val="single" w:sz="6" w:space="0" w:color="000000"/>
              <w:right w:val="single" w:sz="6" w:space="0" w:color="000000"/>
            </w:tcBorders>
            <w:shd w:val="clear" w:color="auto" w:fill="AADCF7"/>
            <w:tcMar>
              <w:top w:w="0" w:type="dxa"/>
              <w:left w:w="57" w:type="dxa"/>
              <w:bottom w:w="57" w:type="dxa"/>
              <w:right w:w="57"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MÊS PREVISTO</w:t>
            </w:r>
          </w:p>
        </w:tc>
      </w:tr>
      <w:tr w:rsidR="00E438F9" w:rsidRPr="00E438F9" w:rsidTr="00E438F9">
        <w:trPr>
          <w:trHeight w:val="645"/>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shd w:val="clear" w:color="auto" w:fill="FFFFFF"/>
                <w:lang w:eastAsia="pt-BR"/>
              </w:rPr>
              <w:t>01</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FEQ - Feira de Ciências, Tecnologia e Matemática, Feira Jovem (FEQ) é um momento de culminância dos trabalhos de incentivo e fomento ao desenvolvimento das habilidades dos alunos da Rede Municipal de ensino</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Quadra do CIEP</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Agosto</w:t>
            </w:r>
          </w:p>
        </w:tc>
      </w:tr>
      <w:tr w:rsidR="00E438F9" w:rsidRPr="00E438F9" w:rsidTr="00E438F9">
        <w:trPr>
          <w:trHeight w:val="465"/>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shd w:val="clear" w:color="auto" w:fill="FFFFFF"/>
                <w:lang w:eastAsia="pt-BR"/>
              </w:rPr>
              <w:t>02</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Dia de todas deficiências - O Dia de Todas as Deficiências tem o objetivo de promover a conscientização e o respeito às pessoas com deficiência, valorizando a diversidade humana e reforçando a importância da Inclusão social, educacional e profissional, trazendo visibilidade para os nossos alunos que fazem parte da inclusão junto as suas famílias.</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Parque de Exposições</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 xml:space="preserve">Setembro </w:t>
            </w:r>
          </w:p>
        </w:tc>
      </w:tr>
      <w:tr w:rsidR="00E438F9" w:rsidRPr="00E438F9" w:rsidTr="00E438F9">
        <w:trPr>
          <w:trHeight w:val="66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shd w:val="clear" w:color="auto" w:fill="FFFFFF"/>
                <w:lang w:eastAsia="pt-BR"/>
              </w:rPr>
              <w:t>03</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Desfile Cívico Independência do Brasil - Dia 7 de setembro é comemorado o dia da independência do Brasil a celebração é feita com desfiles cívico-militares com a participação das Forças Armadas e das escolas.</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Av. Barão de Vila Franca</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 xml:space="preserve">Setembro </w:t>
            </w:r>
          </w:p>
        </w:tc>
      </w:tr>
      <w:tr w:rsidR="00E438F9" w:rsidRPr="00E438F9" w:rsidTr="00E438F9">
        <w:trPr>
          <w:trHeight w:val="51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04</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OLESQ – Olimpíadas Escolares de Quissamã propiciam momentos de integração entre as Unidades Escolares do município através da prática das modalidades esportivas. O incentivo a prática de atividades físicas para a manutenção de uma boa qualidade de vida e a iniciação esportiva dos nossos alunos da Rede Municipal de Ensino é de suma importância para o desenvolvimento dos estudantes.</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Ginásio Poliesportivo</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 xml:space="preserve">Outubro </w:t>
            </w:r>
          </w:p>
        </w:tc>
      </w:tr>
      <w:tr w:rsidR="00E438F9" w:rsidRPr="00E438F9" w:rsidTr="00E438F9">
        <w:trPr>
          <w:trHeight w:val="72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05</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Culminâncias - As Culminâncias Trimestrais representam momentos fundamentais no processo educativo, pois possibilitam a socialização e valorização de tudo o que foi desenvolvido ao longo do período letivo. É a oportunidade dos alunos apresentarem as suas produções, compartilhar a aprendizagem e demonstrar suas habilidades, além do aspecto pedagógico, as culminâncias fortalecem o vínculo entre escola, família e comunidade.</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Unidades Escolares</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Ocorrerá de acordo com as escolas (a definir).</w:t>
            </w:r>
          </w:p>
        </w:tc>
      </w:tr>
      <w:tr w:rsidR="00E438F9" w:rsidRPr="00E438F9" w:rsidTr="00E438F9">
        <w:trPr>
          <w:trHeight w:val="495"/>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06</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Família na Escola - A integração escola x família é uma busca constante da Secretaria Municipal de Educação, que implementa ações para fortalecer a participação das famílias no cotidiano escolar e no processo da aprendizagem dos alunos. Os encontros Família na Escola fortalecem essa parceria onde, a família consegue acompanhar o desenvolvimento da criança e ajudá-la melhor e a escola, ao trazer para o diálogo os saberes, contradições, memórias e os valores das famílias e comunidade, reafirma a opção de adotar a perspectiva da educação e crescimento de um ser humano integral.</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Unidades Escolares</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Ocorrerá de acordo com as escolas (a definir).</w:t>
            </w:r>
          </w:p>
        </w:tc>
      </w:tr>
      <w:tr w:rsidR="00E438F9" w:rsidRPr="00E438F9" w:rsidTr="00E438F9">
        <w:trPr>
          <w:trHeight w:val="735"/>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07</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FLIQ - A Feira Literária de Quissamã é um evento cultural que celebra a literatura tendo uma programação cultural variada com a presença de editoras vendas de livros, bate papo com autores locais e nacionais um evento que valoriza a produção literária local.</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Praça Central</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 xml:space="preserve">Novembro </w:t>
            </w:r>
          </w:p>
        </w:tc>
      </w:tr>
      <w:tr w:rsidR="00E438F9" w:rsidRPr="00E438F9" w:rsidTr="00E438F9">
        <w:trPr>
          <w:trHeight w:val="90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08</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lang w:eastAsia="pt-BR"/>
              </w:rPr>
              <w:t>Projeto Extramuro - O Projeto Extramuro tem como principal objetivo promover experiências educativas fora do espaço físico da escola, permitindo que os alunos da rede Municipal de Quissamã vivenciem, na prática, conteúdos trabalhados em sala de aula, fortalecendo a relação entre teoria e realidade. Ao participar de atividades culturais, esportivas, ambientais e científicas em diferentes espaços da comunidade e da região os alunos desenvolvem habilidades sócio-emocionais, senso crítico e espírito colaborativo.</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Os passeios serão definidos pelas Unidades Escolares</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Ocorrerá de acordo com as escolas (a definir).</w:t>
            </w:r>
          </w:p>
        </w:tc>
      </w:tr>
      <w:tr w:rsidR="00E438F9" w:rsidRPr="00E438F9" w:rsidTr="00E438F9">
        <w:trPr>
          <w:trHeight w:val="99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09</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Cortejo Natalino – Os alunos da Rede Municipal de Ensino participam do Cortejo Natalino que é um desfile realizado no período do Natal com o objetivo de espalhar a magia e o espírito da data na cidade é um evento cultural que leve música, personagens, luzes e alegria às ruas da cidade, unindo moradores e visitantes em uma celebração comunitária.</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Av. Barão de Vila Franca</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lang w:eastAsia="pt-BR"/>
              </w:rPr>
              <w:t xml:space="preserve">Dezembro </w:t>
            </w:r>
          </w:p>
        </w:tc>
      </w:tr>
      <w:tr w:rsidR="00E438F9" w:rsidRPr="00E438F9" w:rsidTr="00E438F9">
        <w:trPr>
          <w:trHeight w:val="75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lastRenderedPageBreak/>
              <w:t>10</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Bloco da Educação – A Secretaria Municipal de Educação participa do carnaval que é a festa cultural popular comemorada em diversas partes do mundo, conhecida por sua música, dança, fantasias e desfiles. Esse é um momento onde as escolas vão com os alunos para avenida formando o tradicional “Bloco da Educação”.</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Av. Barão de Vila Franca</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 xml:space="preserve">Fevereiro </w:t>
            </w:r>
          </w:p>
        </w:tc>
      </w:tr>
      <w:tr w:rsidR="00E438F9" w:rsidRPr="00E438F9" w:rsidTr="00E438F9">
        <w:trPr>
          <w:trHeight w:val="555"/>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11</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shd w:val="clear" w:color="auto" w:fill="FFFFFF"/>
                <w:lang w:eastAsia="pt-BR"/>
              </w:rPr>
              <w:t>Desfile do Aniversário da Cidade – Os alunos da Rede Municipal de Educação participam do desfile no mês de junho em comemoração ao aniversário da cidade.</w:t>
            </w:r>
          </w:p>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Av. Barão de Vila Franca</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 xml:space="preserve">Junho </w:t>
            </w:r>
          </w:p>
        </w:tc>
      </w:tr>
      <w:tr w:rsidR="00E438F9" w:rsidRPr="00E438F9" w:rsidTr="00E438F9">
        <w:trPr>
          <w:trHeight w:val="780"/>
          <w:tblCellSpacing w:w="0" w:type="dxa"/>
        </w:trPr>
        <w:tc>
          <w:tcPr>
            <w:tcW w:w="33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6"/>
                <w:szCs w:val="16"/>
                <w:lang w:eastAsia="pt-BR"/>
              </w:rPr>
              <w:t>12</w:t>
            </w:r>
          </w:p>
        </w:tc>
        <w:tc>
          <w:tcPr>
            <w:tcW w:w="7952"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6"/>
                <w:szCs w:val="16"/>
                <w:shd w:val="clear" w:color="auto" w:fill="FFFFFF"/>
                <w:lang w:eastAsia="pt-BR"/>
              </w:rPr>
              <w:t>PROERD - O PROERD promove o ensino-aprendizagem, buscando, em trabalho extracurricular, a formatação de uma rede protetiva, que viabilize a potencialização de grupos sociais sadios, buscando a perspectiva de um amanhã digno de ser vivido em parceria com pais, professores, estudantes e comunidades.</w:t>
            </w:r>
          </w:p>
        </w:tc>
        <w:tc>
          <w:tcPr>
            <w:tcW w:w="1093"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Auditório da PMQ</w:t>
            </w:r>
          </w:p>
        </w:tc>
        <w:tc>
          <w:tcPr>
            <w:tcW w:w="334" w:type="dxa"/>
            <w:tcBorders>
              <w:top w:val="single" w:sz="6" w:space="0" w:color="000000"/>
              <w:left w:val="single" w:sz="6" w:space="0" w:color="000000"/>
              <w:bottom w:val="single" w:sz="6" w:space="0" w:color="000000"/>
              <w:right w:val="single" w:sz="6" w:space="0" w:color="000000"/>
            </w:tcBorders>
            <w:shd w:val="clear" w:color="auto" w:fill="auto"/>
            <w:tcMar>
              <w:top w:w="28" w:type="dxa"/>
              <w:left w:w="28" w:type="dxa"/>
              <w:bottom w:w="28" w:type="dxa"/>
              <w:right w:w="28"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6"/>
                <w:szCs w:val="16"/>
                <w:shd w:val="clear" w:color="auto" w:fill="FFFFFF"/>
                <w:lang w:eastAsia="pt-BR"/>
              </w:rPr>
              <w:t>Junho</w:t>
            </w:r>
          </w:p>
        </w:tc>
      </w:tr>
    </w:tbl>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r w:rsidRPr="00E438F9">
        <w:rPr>
          <w:rFonts w:ascii="Arial" w:eastAsia="Times New Roman" w:hAnsi="Arial" w:cs="Arial"/>
          <w:b/>
          <w:bCs/>
          <w:sz w:val="24"/>
          <w:szCs w:val="24"/>
          <w:lang w:eastAsia="pt-BR"/>
        </w:rPr>
        <w:t>Eventos Coffee Break</w:t>
      </w: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tbl>
      <w:tblPr>
        <w:tblW w:w="9711" w:type="dxa"/>
        <w:tblCellSpacing w:w="0" w:type="dxa"/>
        <w:tblCellMar>
          <w:top w:w="60" w:type="dxa"/>
          <w:left w:w="60" w:type="dxa"/>
          <w:bottom w:w="60" w:type="dxa"/>
          <w:right w:w="60" w:type="dxa"/>
        </w:tblCellMar>
        <w:tblLook w:val="04A0"/>
      </w:tblPr>
      <w:tblGrid>
        <w:gridCol w:w="362"/>
        <w:gridCol w:w="7037"/>
        <w:gridCol w:w="1156"/>
        <w:gridCol w:w="1156"/>
      </w:tblGrid>
      <w:tr w:rsidR="00E438F9" w:rsidRPr="00E438F9" w:rsidTr="00E438F9">
        <w:trPr>
          <w:trHeight w:val="180"/>
          <w:tblCellSpacing w:w="0" w:type="dxa"/>
        </w:trPr>
        <w:tc>
          <w:tcPr>
            <w:tcW w:w="9711" w:type="dxa"/>
            <w:gridSpan w:val="4"/>
            <w:tcBorders>
              <w:top w:val="single" w:sz="6" w:space="0" w:color="000000"/>
              <w:left w:val="single" w:sz="6" w:space="0" w:color="000000"/>
              <w:bottom w:val="single" w:sz="6" w:space="0" w:color="000000"/>
              <w:right w:val="single" w:sz="6" w:space="0" w:color="000000"/>
            </w:tcBorders>
            <w:shd w:val="clear" w:color="auto" w:fill="AADCF7"/>
            <w:tcMar>
              <w:top w:w="57" w:type="dxa"/>
              <w:left w:w="57" w:type="dxa"/>
              <w:bottom w:w="57" w:type="dxa"/>
              <w:right w:w="57" w:type="dxa"/>
            </w:tcMar>
            <w:vAlign w:val="center"/>
            <w:hideMark/>
          </w:tcPr>
          <w:p w:rsidR="00E438F9" w:rsidRPr="00E438F9" w:rsidRDefault="00E438F9" w:rsidP="00E438F9">
            <w:pPr>
              <w:spacing w:before="100" w:beforeAutospacing="1" w:after="142" w:line="180" w:lineRule="atLeast"/>
              <w:jc w:val="center"/>
              <w:rPr>
                <w:rFonts w:ascii="Times New Roman" w:eastAsia="Times New Roman" w:hAnsi="Times New Roman" w:cs="Times New Roman"/>
                <w:sz w:val="24"/>
                <w:szCs w:val="24"/>
                <w:lang w:eastAsia="pt-BR"/>
              </w:rPr>
            </w:pPr>
            <w:r w:rsidRPr="00E438F9">
              <w:rPr>
                <w:rFonts w:ascii="Arial" w:eastAsia="Times New Roman" w:hAnsi="Arial" w:cs="Arial"/>
                <w:b/>
                <w:bCs/>
                <w:color w:val="000000"/>
                <w:sz w:val="20"/>
                <w:szCs w:val="20"/>
                <w:lang w:eastAsia="pt-BR"/>
              </w:rPr>
              <w:t>COFFEE BREACK</w:t>
            </w:r>
          </w:p>
        </w:tc>
      </w:tr>
      <w:tr w:rsidR="00E438F9" w:rsidRPr="00E438F9" w:rsidTr="00E438F9">
        <w:trPr>
          <w:tblCellSpacing w:w="0" w:type="dxa"/>
        </w:trPr>
        <w:tc>
          <w:tcPr>
            <w:tcW w:w="0" w:type="auto"/>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4"/>
                <w:szCs w:val="24"/>
                <w:lang w:eastAsia="pt-BR"/>
              </w:rPr>
            </w:pPr>
          </w:p>
        </w:tc>
        <w:tc>
          <w:tcPr>
            <w:tcW w:w="0" w:type="auto"/>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0"/>
                <w:szCs w:val="20"/>
                <w:lang w:eastAsia="pt-BR"/>
              </w:rPr>
            </w:pPr>
          </w:p>
        </w:tc>
        <w:tc>
          <w:tcPr>
            <w:tcW w:w="0" w:type="auto"/>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0"/>
                <w:szCs w:val="20"/>
                <w:lang w:eastAsia="pt-BR"/>
              </w:rPr>
            </w:pPr>
          </w:p>
        </w:tc>
        <w:tc>
          <w:tcPr>
            <w:tcW w:w="904" w:type="dxa"/>
            <w:shd w:val="clear" w:color="auto" w:fill="auto"/>
            <w:vAlign w:val="center"/>
            <w:hideMark/>
          </w:tcPr>
          <w:p w:rsidR="00E438F9" w:rsidRPr="00E438F9" w:rsidRDefault="00E438F9" w:rsidP="00E438F9">
            <w:pPr>
              <w:spacing w:after="0" w:line="240" w:lineRule="auto"/>
              <w:rPr>
                <w:rFonts w:ascii="Times New Roman" w:eastAsia="Times New Roman" w:hAnsi="Times New Roman" w:cs="Times New Roman"/>
                <w:sz w:val="20"/>
                <w:szCs w:val="20"/>
                <w:lang w:eastAsia="pt-BR"/>
              </w:rPr>
            </w:pPr>
          </w:p>
        </w:tc>
      </w:tr>
      <w:tr w:rsidR="00E438F9" w:rsidRPr="00E438F9" w:rsidTr="00E438F9">
        <w:trPr>
          <w:trHeight w:val="195"/>
          <w:tblCellSpacing w:w="0" w:type="dxa"/>
        </w:trPr>
        <w:tc>
          <w:tcPr>
            <w:tcW w:w="362" w:type="dxa"/>
            <w:tcBorders>
              <w:top w:val="single" w:sz="6" w:space="0" w:color="000000"/>
              <w:left w:val="single" w:sz="6" w:space="0" w:color="000000"/>
              <w:bottom w:val="single" w:sz="6" w:space="0" w:color="000000"/>
              <w:right w:val="single" w:sz="6" w:space="0" w:color="000000"/>
            </w:tcBorders>
            <w:shd w:val="clear" w:color="auto" w:fill="AADCF7"/>
            <w:tcMar>
              <w:top w:w="57" w:type="dxa"/>
              <w:left w:w="57" w:type="dxa"/>
              <w:bottom w:w="57" w:type="dxa"/>
              <w:right w:w="57" w:type="dxa"/>
            </w:tcMar>
            <w:vAlign w:val="center"/>
            <w:hideMark/>
          </w:tcPr>
          <w:p w:rsidR="00E438F9" w:rsidRPr="00E438F9" w:rsidRDefault="00E438F9" w:rsidP="00E438F9">
            <w:pPr>
              <w:spacing w:before="100" w:beforeAutospacing="1" w:after="142" w:line="195" w:lineRule="atLeast"/>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Nº</w:t>
            </w:r>
          </w:p>
        </w:tc>
        <w:tc>
          <w:tcPr>
            <w:tcW w:w="7289" w:type="dxa"/>
            <w:tcBorders>
              <w:top w:val="single" w:sz="6" w:space="0" w:color="000000"/>
              <w:left w:val="single" w:sz="6" w:space="0" w:color="000000"/>
              <w:bottom w:val="single" w:sz="6" w:space="0" w:color="000000"/>
              <w:right w:val="single" w:sz="6" w:space="0" w:color="000000"/>
            </w:tcBorders>
            <w:shd w:val="clear" w:color="auto" w:fill="AADCF7"/>
            <w:tcMar>
              <w:top w:w="57" w:type="dxa"/>
              <w:left w:w="57" w:type="dxa"/>
              <w:bottom w:w="57" w:type="dxa"/>
              <w:right w:w="57" w:type="dxa"/>
            </w:tcMar>
            <w:vAlign w:val="center"/>
            <w:hideMark/>
          </w:tcPr>
          <w:p w:rsidR="00E438F9" w:rsidRPr="00E438F9" w:rsidRDefault="00E438F9" w:rsidP="00E438F9">
            <w:pPr>
              <w:spacing w:before="100" w:beforeAutospacing="1" w:after="142" w:line="195" w:lineRule="atLeast"/>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EVENTO</w:t>
            </w:r>
          </w:p>
        </w:tc>
        <w:tc>
          <w:tcPr>
            <w:tcW w:w="1156" w:type="dxa"/>
            <w:tcBorders>
              <w:top w:val="single" w:sz="6" w:space="0" w:color="000000"/>
              <w:left w:val="single" w:sz="6" w:space="0" w:color="000000"/>
              <w:bottom w:val="single" w:sz="6" w:space="0" w:color="000000"/>
              <w:right w:val="single" w:sz="6" w:space="0" w:color="000000"/>
            </w:tcBorders>
            <w:shd w:val="clear" w:color="auto" w:fill="AADCF7"/>
            <w:tcMar>
              <w:top w:w="57" w:type="dxa"/>
              <w:left w:w="57" w:type="dxa"/>
              <w:bottom w:w="57" w:type="dxa"/>
              <w:right w:w="57" w:type="dxa"/>
            </w:tcMar>
            <w:vAlign w:val="center"/>
            <w:hideMark/>
          </w:tcPr>
          <w:p w:rsidR="00E438F9" w:rsidRPr="00E438F9" w:rsidRDefault="00E438F9" w:rsidP="00E438F9">
            <w:pPr>
              <w:spacing w:before="100" w:beforeAutospacing="1" w:after="142" w:line="195" w:lineRule="atLeast"/>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LOCAL PREVISTO</w:t>
            </w:r>
          </w:p>
        </w:tc>
        <w:tc>
          <w:tcPr>
            <w:tcW w:w="904" w:type="dxa"/>
            <w:tcBorders>
              <w:top w:val="single" w:sz="6" w:space="0" w:color="000000"/>
              <w:left w:val="single" w:sz="6" w:space="0" w:color="000000"/>
              <w:bottom w:val="single" w:sz="6" w:space="0" w:color="000000"/>
              <w:right w:val="single" w:sz="6" w:space="0" w:color="000000"/>
            </w:tcBorders>
            <w:shd w:val="clear" w:color="auto" w:fill="AADCF7"/>
            <w:tcMar>
              <w:top w:w="57" w:type="dxa"/>
              <w:left w:w="57" w:type="dxa"/>
              <w:bottom w:w="57" w:type="dxa"/>
              <w:right w:w="57" w:type="dxa"/>
            </w:tcMar>
            <w:vAlign w:val="center"/>
            <w:hideMark/>
          </w:tcPr>
          <w:p w:rsidR="00E438F9" w:rsidRPr="00E438F9" w:rsidRDefault="00E438F9" w:rsidP="00E438F9">
            <w:pPr>
              <w:spacing w:before="100" w:beforeAutospacing="1" w:after="142" w:line="195" w:lineRule="atLeast"/>
              <w:jc w:val="center"/>
              <w:rPr>
                <w:rFonts w:ascii="Times New Roman" w:eastAsia="Times New Roman" w:hAnsi="Times New Roman" w:cs="Times New Roman"/>
                <w:sz w:val="24"/>
                <w:szCs w:val="24"/>
                <w:lang w:eastAsia="pt-BR"/>
              </w:rPr>
            </w:pPr>
            <w:r w:rsidRPr="00E438F9">
              <w:rPr>
                <w:rFonts w:ascii="Arial" w:eastAsia="Times New Roman" w:hAnsi="Arial" w:cs="Arial"/>
                <w:b/>
                <w:bCs/>
                <w:sz w:val="20"/>
                <w:szCs w:val="20"/>
                <w:lang w:eastAsia="pt-BR"/>
              </w:rPr>
              <w:t>MÊS PREVISTO</w:t>
            </w:r>
          </w:p>
        </w:tc>
      </w:tr>
      <w:tr w:rsidR="00E438F9" w:rsidRPr="00E438F9" w:rsidTr="00E438F9">
        <w:trPr>
          <w:trHeight w:val="1200"/>
          <w:tblCellSpacing w:w="0" w:type="dxa"/>
        </w:trPr>
        <w:tc>
          <w:tcPr>
            <w:tcW w:w="362" w:type="dxa"/>
            <w:tcBorders>
              <w:top w:val="single" w:sz="6" w:space="0" w:color="000000"/>
              <w:left w:val="single" w:sz="6" w:space="0" w:color="000000"/>
              <w:bottom w:val="single" w:sz="6" w:space="0" w:color="000000"/>
              <w:right w:val="nil"/>
            </w:tcBorders>
            <w:shd w:val="clear" w:color="auto" w:fill="auto"/>
            <w:tcMar>
              <w:top w:w="57"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01</w:t>
            </w:r>
          </w:p>
        </w:tc>
        <w:tc>
          <w:tcPr>
            <w:tcW w:w="7289" w:type="dxa"/>
            <w:tcBorders>
              <w:top w:val="single" w:sz="6" w:space="0" w:color="000000"/>
              <w:left w:val="single" w:sz="6" w:space="0" w:color="000000"/>
              <w:bottom w:val="single" w:sz="6" w:space="0" w:color="000000"/>
              <w:right w:val="nil"/>
            </w:tcBorders>
            <w:shd w:val="clear" w:color="auto" w:fill="auto"/>
            <w:tcMar>
              <w:top w:w="57"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Encontro Pedagógico Gestores (2º semestre) - Promove momentos de estudo, planejamento coletivo e reflexão sobre os desafios do processo de ensino é fundamental para o fortalecimento da prática educativa, para os professores e equipe de suporte Pedagógico representa uma oportunidade de trocar experiências e repensar práticas que favoreçam o desenvolvimento integral dos nossos alunos.</w:t>
            </w:r>
          </w:p>
        </w:tc>
        <w:tc>
          <w:tcPr>
            <w:tcW w:w="1156" w:type="dxa"/>
            <w:tcBorders>
              <w:top w:val="single" w:sz="6" w:space="0" w:color="000000"/>
              <w:left w:val="single" w:sz="6" w:space="0" w:color="000000"/>
              <w:bottom w:val="single" w:sz="6" w:space="0" w:color="000000"/>
              <w:right w:val="nil"/>
            </w:tcBorders>
            <w:shd w:val="clear" w:color="auto" w:fill="auto"/>
            <w:tcMar>
              <w:top w:w="57"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Auditório da Prefeitura </w:t>
            </w: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Julho </w:t>
            </w:r>
          </w:p>
        </w:tc>
      </w:tr>
      <w:tr w:rsidR="00E438F9" w:rsidRPr="00E438F9" w:rsidTr="00E438F9">
        <w:trPr>
          <w:trHeight w:val="129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02</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Seminário de volta às aulas profissionais de apoio (2º semestre) - Promove encontros formativos com o grupo de Profissionais de Apoio da Educação significa reconhecer a sua relevância no processo educativo, valorizando as suas contribuições e possibilitando espaço de escuta, diálogo e interação. É também um momento essencial de fortalecimento da comunidade escolar, alinhamento de práticas e esclarecer rotinas reforçando a importância do trabalho em equipe.</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Julho </w:t>
            </w:r>
          </w:p>
        </w:tc>
      </w:tr>
      <w:tr w:rsidR="00E438F9" w:rsidRPr="00E438F9" w:rsidTr="00E438F9">
        <w:trPr>
          <w:trHeight w:val="102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03</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Seminário de volta às aulas Professores e equipe de suporte (2º semestre) - O Seminário de Volta as aulas é um momento estratégico e importante no calendário escolar, pois marca a retomada das atividades escolares, tendo como principal objetivo integrar toda a equipe, alinhar metas e reforçar o compromisso de cada profissional com a qualidade da educação. Durante esse evento os profissionais têm a oportunidade de refletir sobre os desafios do período letivo.</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Julho </w:t>
            </w:r>
          </w:p>
        </w:tc>
      </w:tr>
      <w:tr w:rsidR="00E438F9" w:rsidRPr="00E438F9" w:rsidTr="00E438F9">
        <w:trPr>
          <w:trHeight w:val="222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04</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Times New Roman" w:eastAsia="Times New Roman" w:hAnsi="Times New Roman" w:cs="Times New Roman"/>
                <w:color w:val="00000A"/>
                <w:sz w:val="24"/>
                <w:szCs w:val="24"/>
                <w:lang w:eastAsia="pt-BR"/>
              </w:rPr>
              <w:t>“</w:t>
            </w:r>
            <w:r w:rsidRPr="00E438F9">
              <w:rPr>
                <w:rFonts w:ascii="Arial" w:eastAsia="Times New Roman" w:hAnsi="Arial" w:cs="Arial"/>
                <w:color w:val="00000A"/>
                <w:sz w:val="18"/>
                <w:szCs w:val="18"/>
                <w:lang w:eastAsia="pt-BR"/>
              </w:rPr>
              <w:t xml:space="preserve">Entre Nós” - O Seminário “Entre Nós” tem como principal objetivo fortalecer o diálogo entre a escola e as famílias, reunindo pais e responsáveis juntamente com a equipe técnica de Orientadores Educacionais. Esse encontro busca oferecer orientações, reflexões e estratégias que possam contribuir para o acompanhamento da trajetória escolar e do desenvolvimento integral dos filhos.A proposta é criar um espaço de escuta, troca de experiências e construção conjunta de saberes, no qual serão abordados temas relacionados à convivência familiar, aos desafios da educação na atualidade, ao papel da escola e da família no processo formativo, além de questões voltadas ao desenvolvimento emocional, social e cognitivo dos estudantes. Mais do que um momento de orientação, o seminário pretende estreitar laços de parceria entre </w:t>
            </w:r>
            <w:r w:rsidRPr="00E438F9">
              <w:rPr>
                <w:rFonts w:ascii="Arial" w:eastAsia="Times New Roman" w:hAnsi="Arial" w:cs="Arial"/>
                <w:color w:val="00000A"/>
                <w:sz w:val="18"/>
                <w:szCs w:val="18"/>
                <w:lang w:eastAsia="pt-BR"/>
              </w:rPr>
              <w:lastRenderedPageBreak/>
              <w:t>pais, responsáveis e escola, reconhecendo a importância da corresponsabilidade na formação de cidadãos críticos, éticos e preparados para enfrentar os desafios da sociedade contemporânea.</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lastRenderedPageBreak/>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Agosto </w:t>
            </w:r>
          </w:p>
        </w:tc>
      </w:tr>
      <w:tr w:rsidR="00E438F9" w:rsidRPr="00E438F9" w:rsidTr="00E438F9">
        <w:trPr>
          <w:trHeight w:val="2145"/>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lastRenderedPageBreak/>
              <w:t>05</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Seminário de Boas práticas – Magda Soares - O Seminário de Boas Práticas é um espaço formativo voltado aos professores dos anos iniciais, criado com o propósito de valorizar, compartilhar e difundir experiências pedagógicas significativas que vêm sendo desenvolvidas em sala de aula. Durante o evento, cada professor tem a oportunidade de apresentar a seus pares as estratégias, projetos e metodologias que têm favorecido a aprendizagem, fortalecendo uma cultura de troca e colaboração entre os profissionais da educação.O encontro tem como referencial teórico a educadora e escritora Magda Soares, cuja obra ressalta que alfabetizar vai muito além de ensinar letras e palavras. Para ela, alfabetização é um ato de cidadania, que possibilita ao estudante não apenas decodificar textos, mas também ler o mundo e transformá-lo. Assim, o seminário busca alinhar teoria e prática, incentivando o protagonismo docente e reafirmando o compromisso coletivo de formar estudantes leitores, críticos e participativos. É, portanto, um momento de reconhecimento do trabalho realizado pelos professores e de inspiração para novas práticas que fortaleçam a qualidade da educação nos anos iniciais.</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Setembro </w:t>
            </w:r>
          </w:p>
        </w:tc>
      </w:tr>
      <w:tr w:rsidR="00E438F9" w:rsidRPr="00E438F9" w:rsidTr="00E438F9">
        <w:trPr>
          <w:trHeight w:val="102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06</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Seminário de Educação Quilombola e Antirracista - O Seminário de Educação Quilombola e Antirracista tem como objetivo fortalecer a prática da equidade, valorizar as raízes quilombolas e promover o respeito às leis que asseguram uma educação antirracista e indígena. Esse espaço formativo busca ampliar reflexões sobre a importância do reconhecimento e da valorização da história e da cultura afro-brasileira, indígena e quilombola no currículo escolar, reafirmando o papel da escola como promotora de justiça social e respeito à diversidade.</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Machadinha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lang w:eastAsia="pt-BR"/>
              </w:rPr>
              <w:t xml:space="preserve">Novembro </w:t>
            </w:r>
          </w:p>
        </w:tc>
      </w:tr>
      <w:tr w:rsidR="00E438F9" w:rsidRPr="00E438F9" w:rsidTr="00E438F9">
        <w:trPr>
          <w:trHeight w:val="1350"/>
          <w:tblCellSpacing w:w="0" w:type="dxa"/>
        </w:trPr>
        <w:tc>
          <w:tcPr>
            <w:tcW w:w="362" w:type="dxa"/>
            <w:tcBorders>
              <w:top w:val="single" w:sz="6" w:space="0" w:color="000000"/>
              <w:left w:val="single" w:sz="6" w:space="0" w:color="000000"/>
              <w:bottom w:val="single" w:sz="6" w:space="0" w:color="000000"/>
              <w:right w:val="nil"/>
            </w:tcBorders>
            <w:shd w:val="clear" w:color="auto" w:fill="auto"/>
            <w:tcMar>
              <w:top w:w="57"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07</w:t>
            </w:r>
          </w:p>
        </w:tc>
        <w:tc>
          <w:tcPr>
            <w:tcW w:w="7289" w:type="dxa"/>
            <w:tcBorders>
              <w:top w:val="single" w:sz="6" w:space="0" w:color="000000"/>
              <w:left w:val="single" w:sz="6" w:space="0" w:color="000000"/>
              <w:bottom w:val="single" w:sz="6" w:space="0" w:color="000000"/>
              <w:right w:val="nil"/>
            </w:tcBorders>
            <w:shd w:val="clear" w:color="auto" w:fill="auto"/>
            <w:tcMar>
              <w:top w:w="57"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0"/>
                <w:sz w:val="18"/>
                <w:szCs w:val="18"/>
                <w:shd w:val="clear" w:color="auto" w:fill="FFFFFF"/>
                <w:lang w:eastAsia="pt-BR"/>
              </w:rPr>
              <w:t>Encontro Pedagógico de Gestores - O Encontro Pedagógico de Gestores tem como principal finalidade fortalecer a gestão educacional, possibilitando reflexões sobre as práticas pedagógicas administrativas, além de alinhar estratégias para o desenvolvimento das ações previstas no calendário escolar, a iniciativa reforça o compromisso da Secretaria de Educação em oferecer formação continuada e suporte aos profissionais que desempenham um papel fundamental de condução das nossas escolas.</w:t>
            </w:r>
          </w:p>
        </w:tc>
        <w:tc>
          <w:tcPr>
            <w:tcW w:w="1156" w:type="dxa"/>
            <w:tcBorders>
              <w:top w:val="single" w:sz="6" w:space="0" w:color="000000"/>
              <w:left w:val="single" w:sz="6" w:space="0" w:color="000000"/>
              <w:bottom w:val="single" w:sz="6" w:space="0" w:color="000000"/>
              <w:right w:val="nil"/>
            </w:tcBorders>
            <w:shd w:val="clear" w:color="auto" w:fill="auto"/>
            <w:tcMar>
              <w:top w:w="57"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Auditório da Prefeitura</w:t>
            </w:r>
          </w:p>
        </w:tc>
        <w:tc>
          <w:tcPr>
            <w:tcW w:w="904" w:type="dxa"/>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vAlign w:val="center"/>
            <w:hideMark/>
          </w:tcPr>
          <w:p w:rsidR="00E438F9" w:rsidRPr="00E438F9" w:rsidRDefault="00E438F9" w:rsidP="0093327D">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 xml:space="preserve">Janeiro </w:t>
            </w:r>
          </w:p>
        </w:tc>
      </w:tr>
      <w:tr w:rsidR="00E438F9" w:rsidRPr="00E438F9" w:rsidTr="00E438F9">
        <w:trPr>
          <w:trHeight w:val="1185"/>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08</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Seminário Pedagógico Profissionais de Apoio - Seminário de volta as aulas têm como objetivo promover encontros formativos com o grupo de Profissionais de Apoio da Educação isso significa reconhecer a sua relevância no processo educativo, valorizando as suas contribuições e possibilitando espaço de escuta, diálogo e interação. É também um momento essencial de fortalecimento da comunidade escolar, alinhamento de práticas e esclarecimento rotinas reforçando a importância do trabalho em equipe.</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 xml:space="preserve">Fevereiro </w:t>
            </w:r>
          </w:p>
        </w:tc>
      </w:tr>
      <w:tr w:rsidR="00E438F9" w:rsidRPr="00E438F9" w:rsidTr="00E438F9">
        <w:trPr>
          <w:trHeight w:val="120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09</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Seminário pedagógico- professores e equipe de suporte - O Seminário de Volta as aulas é um momento estratégico e importante no calendário escolar, pois marca a retomada das atividades escolares, tendo como principal objetivo integrar toda a equipe, alinhar metas e reforçar o compromisso de cada profissional com a qualidade da educação. Durante esse evento os profissionais têm a oportunidade de refletir sobre os desafios do período letivo.</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 xml:space="preserve">Fevereiro </w:t>
            </w:r>
          </w:p>
        </w:tc>
      </w:tr>
      <w:tr w:rsidR="00E438F9" w:rsidRPr="00E438F9" w:rsidTr="00E438F9">
        <w:trPr>
          <w:trHeight w:val="219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lastRenderedPageBreak/>
              <w:t>10</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Fórum dos Conselhos Escolares - A realização do Fórum dos Conselhos escolares justifica-se pela necessidade de fortalecer os princípios da gestão democrática no âmbito das unidades escolares, promovendo espaços d diálogos e formação continuada para os conselheiros. O evento visa consolidar a participação efetiva da comunidade escolar nos processos de planejamento, acompanhamento e avaliação das ações pedagógicas, administrativas e financeiras, contribuindo para a transparência e o controle social. Além disso, o Fórum constitui-se em um momento de reflexão e troca de expectativas entre os diferentes segmentos que compõem os Conselhos Escolares, favorecendo o aprimoramento das práticas de gestão participativa e a construção coletiva de uma educação pública de qualidade.</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 xml:space="preserve">Abril </w:t>
            </w:r>
          </w:p>
        </w:tc>
      </w:tr>
      <w:tr w:rsidR="00E438F9" w:rsidRPr="00E438F9" w:rsidTr="00E438F9">
        <w:trPr>
          <w:trHeight w:val="1500"/>
          <w:tblCellSpacing w:w="0" w:type="dxa"/>
        </w:trPr>
        <w:tc>
          <w:tcPr>
            <w:tcW w:w="362"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lang w:eastAsia="pt-BR"/>
              </w:rPr>
              <w:t>11</w:t>
            </w:r>
          </w:p>
        </w:tc>
        <w:tc>
          <w:tcPr>
            <w:tcW w:w="7289"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rPr>
                <w:rFonts w:ascii="Times New Roman" w:eastAsia="Times New Roman" w:hAnsi="Times New Roman" w:cs="Times New Roman"/>
                <w:sz w:val="24"/>
                <w:szCs w:val="24"/>
                <w:lang w:eastAsia="pt-BR"/>
              </w:rPr>
            </w:pPr>
            <w:r w:rsidRPr="00E438F9">
              <w:rPr>
                <w:rFonts w:ascii="Arial" w:eastAsia="Times New Roman" w:hAnsi="Arial" w:cs="Arial"/>
                <w:color w:val="00000A"/>
                <w:sz w:val="18"/>
                <w:szCs w:val="18"/>
                <w:shd w:val="clear" w:color="auto" w:fill="FFFFFF"/>
                <w:lang w:eastAsia="pt-BR"/>
              </w:rPr>
              <w:t>Fórum Municipal de Educação - A realização do Fórum Municipal de Educação tem como finalidade fortalecer o diálogo entre o poder público e a sociedade civil, promovendo a participação democrática na construção, acompanhamento e avaliação das políticas educacionais do município. O Fórum constitui um espaço permanente de debate e articulação, essencial para monitoramento do Plano Municipal de Educação (PME) e para a consolidação das metas e estratégias voltadas à garantia do direito à educação de qualidade para todos. Por meio desse encontro, busca-se ampliar a participação dos diversos segmentos da comunidade escolar e da sociedade, garantindo que as decisões e proposições no campo educacional sejam construídas de forma coletiva, transparente e colaborativa.</w:t>
            </w:r>
          </w:p>
        </w:tc>
        <w:tc>
          <w:tcPr>
            <w:tcW w:w="1156" w:type="dxa"/>
            <w:tcBorders>
              <w:top w:val="nil"/>
              <w:left w:val="single" w:sz="6" w:space="0" w:color="000000"/>
              <w:bottom w:val="single" w:sz="6" w:space="0" w:color="000000"/>
              <w:right w:val="nil"/>
            </w:tcBorders>
            <w:shd w:val="clear" w:color="auto" w:fill="auto"/>
            <w:tcMar>
              <w:top w:w="0" w:type="dxa"/>
              <w:left w:w="57" w:type="dxa"/>
              <w:bottom w:w="57" w:type="dxa"/>
              <w:right w:w="0" w:type="dxa"/>
            </w:tcMar>
            <w:vAlign w:val="center"/>
            <w:hideMark/>
          </w:tcPr>
          <w:p w:rsidR="00E438F9" w:rsidRPr="00E438F9" w:rsidRDefault="00E438F9" w:rsidP="00E438F9">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Auditório da Prefeitura</w:t>
            </w:r>
          </w:p>
        </w:tc>
        <w:tc>
          <w:tcPr>
            <w:tcW w:w="904" w:type="dxa"/>
            <w:tcBorders>
              <w:top w:val="nil"/>
              <w:left w:val="single" w:sz="6" w:space="0" w:color="000000"/>
              <w:bottom w:val="single" w:sz="6" w:space="0" w:color="000000"/>
              <w:right w:val="single" w:sz="6" w:space="0" w:color="000000"/>
            </w:tcBorders>
            <w:shd w:val="clear" w:color="auto" w:fill="auto"/>
            <w:tcMar>
              <w:top w:w="0" w:type="dxa"/>
              <w:left w:w="57" w:type="dxa"/>
              <w:bottom w:w="57" w:type="dxa"/>
              <w:right w:w="57" w:type="dxa"/>
            </w:tcMar>
            <w:vAlign w:val="center"/>
            <w:hideMark/>
          </w:tcPr>
          <w:p w:rsidR="00E438F9" w:rsidRPr="00E438F9" w:rsidRDefault="00E438F9" w:rsidP="00BB4C84">
            <w:pPr>
              <w:spacing w:before="100" w:beforeAutospacing="1" w:after="142"/>
              <w:jc w:val="center"/>
              <w:rPr>
                <w:rFonts w:ascii="Times New Roman" w:eastAsia="Times New Roman" w:hAnsi="Times New Roman" w:cs="Times New Roman"/>
                <w:sz w:val="24"/>
                <w:szCs w:val="24"/>
                <w:lang w:eastAsia="pt-BR"/>
              </w:rPr>
            </w:pPr>
            <w:r w:rsidRPr="00E438F9">
              <w:rPr>
                <w:rFonts w:ascii="Arial" w:eastAsia="Times New Roman" w:hAnsi="Arial" w:cs="Arial"/>
                <w:sz w:val="18"/>
                <w:szCs w:val="18"/>
                <w:shd w:val="clear" w:color="auto" w:fill="FFFFFF"/>
                <w:lang w:eastAsia="pt-BR"/>
              </w:rPr>
              <w:t xml:space="preserve">Maio </w:t>
            </w:r>
          </w:p>
        </w:tc>
      </w:tr>
    </w:tbl>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jc w:val="center"/>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jc w:val="center"/>
        <w:rPr>
          <w:rFonts w:ascii="Times New Roman" w:eastAsia="Times New Roman" w:hAnsi="Times New Roman" w:cs="Times New Roman"/>
          <w:sz w:val="24"/>
          <w:szCs w:val="24"/>
          <w:lang w:eastAsia="pt-BR"/>
        </w:rPr>
      </w:pPr>
    </w:p>
    <w:p w:rsidR="00E438F9" w:rsidRPr="00E438F9" w:rsidRDefault="00E438F9" w:rsidP="00E438F9">
      <w:pPr>
        <w:spacing w:before="100" w:beforeAutospacing="1" w:after="0" w:line="240" w:lineRule="auto"/>
        <w:jc w:val="center"/>
        <w:rPr>
          <w:rFonts w:ascii="Times New Roman" w:eastAsia="Times New Roman" w:hAnsi="Times New Roman" w:cs="Times New Roman"/>
          <w:sz w:val="24"/>
          <w:szCs w:val="24"/>
          <w:lang w:eastAsia="pt-BR"/>
        </w:rPr>
      </w:pPr>
    </w:p>
    <w:p w:rsidR="001C793E" w:rsidRDefault="001C793E"/>
    <w:sectPr w:rsidR="001C793E" w:rsidSect="001C79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438F9"/>
    <w:rsid w:val="001C793E"/>
    <w:rsid w:val="0093327D"/>
    <w:rsid w:val="00A1473E"/>
    <w:rsid w:val="00BB4C84"/>
    <w:rsid w:val="00E438F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93E"/>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438F9"/>
    <w:pPr>
      <w:spacing w:before="100" w:beforeAutospacing="1" w:after="142"/>
    </w:pPr>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18937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1907</Words>
  <Characters>10298</Characters>
  <Application>Microsoft Office Word</Application>
  <DocSecurity>0</DocSecurity>
  <Lines>85</Lines>
  <Paragraphs>24</Paragraphs>
  <ScaleCrop>false</ScaleCrop>
  <Company/>
  <LinksUpToDate>false</LinksUpToDate>
  <CharactersWithSpaces>12181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ruth.dias</dc:creator>
  <cp:lastModifiedBy>ruth.dias</cp:lastModifiedBy>
  <cp:revision>3</cp:revision>
  <cp:lastPrinted>2026-07-27T17:09:00Z</cp:lastPrinted>
  <dcterms:created xsi:type="dcterms:W3CDTF">2026-06-30T14:13:00Z</dcterms:created>
  <dcterms:modified xsi:type="dcterms:W3CDTF">2026-07-27T17:09:00Z</dcterms:modified>
</cp:coreProperties>
</file>